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33610" w14:textId="5F5BB37E" w:rsidR="00CA0600" w:rsidRPr="00FD17B1" w:rsidRDefault="00CA0600" w:rsidP="00FD17B1">
      <w:pPr>
        <w:pStyle w:val="CRCoverPage"/>
        <w:tabs>
          <w:tab w:val="left" w:pos="1985"/>
        </w:tabs>
        <w:jc w:val="both"/>
        <w:rPr>
          <w:rFonts w:eastAsia="宋体" w:cs="Arial"/>
          <w:b/>
          <w:bCs/>
          <w:sz w:val="24"/>
          <w:lang w:eastAsia="zh-CN"/>
        </w:rPr>
      </w:pPr>
      <w:r w:rsidRPr="00FD17B1">
        <w:rPr>
          <w:rFonts w:eastAsia="宋体" w:cs="Arial"/>
          <w:b/>
          <w:bCs/>
          <w:sz w:val="24"/>
          <w:lang w:eastAsia="zh-CN"/>
        </w:rPr>
        <w:t>3GPP TSG-RAN WG2 Meeting #</w:t>
      </w:r>
      <w:r w:rsidR="00A34412" w:rsidRPr="00FD17B1">
        <w:rPr>
          <w:rFonts w:eastAsia="宋体" w:cs="Arial"/>
          <w:b/>
          <w:bCs/>
          <w:sz w:val="24"/>
          <w:lang w:eastAsia="zh-CN"/>
        </w:rPr>
        <w:t>10</w:t>
      </w:r>
      <w:r w:rsidR="00CF181D" w:rsidRPr="00FD17B1">
        <w:rPr>
          <w:rFonts w:eastAsia="宋体" w:cs="Arial"/>
          <w:b/>
          <w:bCs/>
          <w:sz w:val="24"/>
          <w:lang w:eastAsia="zh-CN"/>
        </w:rPr>
        <w:t>7</w:t>
      </w:r>
      <w:r w:rsidR="007F0139" w:rsidRPr="00FD17B1">
        <w:rPr>
          <w:rFonts w:eastAsia="宋体" w:cs="Arial"/>
          <w:b/>
          <w:bCs/>
          <w:sz w:val="24"/>
          <w:lang w:eastAsia="zh-CN"/>
        </w:rPr>
        <w:t xml:space="preserve"> bis</w:t>
      </w:r>
      <w:r w:rsidRPr="00FD17B1">
        <w:rPr>
          <w:rFonts w:eastAsia="宋体" w:cs="Arial"/>
          <w:b/>
          <w:bCs/>
          <w:sz w:val="24"/>
          <w:lang w:eastAsia="zh-CN"/>
        </w:rPr>
        <w:tab/>
      </w:r>
      <w:r w:rsidRPr="00FD17B1">
        <w:rPr>
          <w:rFonts w:eastAsia="宋体" w:cs="Arial" w:hint="eastAsia"/>
          <w:b/>
          <w:bCs/>
          <w:sz w:val="24"/>
          <w:lang w:eastAsia="zh-CN"/>
        </w:rPr>
        <w:t xml:space="preserve">                                               </w:t>
      </w:r>
      <w:r w:rsidR="007F0139" w:rsidRPr="00FD17B1">
        <w:rPr>
          <w:rFonts w:eastAsia="宋体" w:cs="Arial" w:hint="eastAsia"/>
          <w:b/>
          <w:bCs/>
          <w:sz w:val="24"/>
          <w:lang w:eastAsia="zh-CN"/>
        </w:rPr>
        <w:t xml:space="preserve">        </w:t>
      </w:r>
      <w:r w:rsidR="008916C6" w:rsidRPr="00FD17B1">
        <w:rPr>
          <w:rFonts w:eastAsia="宋体" w:cs="Arial" w:hint="eastAsia"/>
          <w:b/>
          <w:bCs/>
          <w:sz w:val="24"/>
          <w:lang w:eastAsia="zh-CN"/>
        </w:rPr>
        <w:t xml:space="preserve"> </w:t>
      </w:r>
      <w:r w:rsidR="00450266" w:rsidRPr="00450266">
        <w:rPr>
          <w:rFonts w:eastAsia="宋体" w:cs="Arial"/>
          <w:b/>
          <w:bCs/>
          <w:sz w:val="24"/>
          <w:lang w:eastAsia="zh-CN"/>
        </w:rPr>
        <w:t>R2-1912945</w:t>
      </w:r>
    </w:p>
    <w:p w14:paraId="690DD9C1" w14:textId="77777777" w:rsidR="006C4C16" w:rsidRPr="00FD17B1" w:rsidRDefault="00F14E0E" w:rsidP="00FD17B1">
      <w:pPr>
        <w:pStyle w:val="CRCoverPage"/>
        <w:tabs>
          <w:tab w:val="left" w:pos="1985"/>
        </w:tabs>
        <w:jc w:val="both"/>
        <w:rPr>
          <w:rFonts w:eastAsia="宋体" w:cs="Arial"/>
          <w:b/>
          <w:bCs/>
          <w:sz w:val="24"/>
          <w:lang w:eastAsia="zh-CN"/>
        </w:rPr>
      </w:pPr>
      <w:r w:rsidRPr="00FD17B1">
        <w:rPr>
          <w:rFonts w:eastAsia="宋体" w:cs="Arial"/>
          <w:b/>
          <w:bCs/>
          <w:sz w:val="24"/>
          <w:lang w:eastAsia="zh-CN"/>
        </w:rPr>
        <w:t>Chongqing,</w:t>
      </w:r>
      <w:r w:rsidR="007F0139" w:rsidRPr="00FD17B1">
        <w:rPr>
          <w:rFonts w:eastAsia="宋体" w:cs="Arial"/>
          <w:b/>
          <w:bCs/>
          <w:sz w:val="24"/>
          <w:lang w:eastAsia="zh-CN"/>
        </w:rPr>
        <w:t>China</w:t>
      </w:r>
      <w:r w:rsidR="00CF181D" w:rsidRPr="00FD17B1">
        <w:rPr>
          <w:rFonts w:eastAsia="宋体" w:cs="Arial"/>
          <w:b/>
          <w:bCs/>
          <w:sz w:val="24"/>
          <w:lang w:eastAsia="zh-CN"/>
        </w:rPr>
        <w:t>,</w:t>
      </w:r>
      <w:r w:rsidR="002040C0" w:rsidRPr="00FD17B1">
        <w:rPr>
          <w:rFonts w:eastAsia="宋体" w:cs="Arial"/>
          <w:b/>
          <w:bCs/>
          <w:sz w:val="24"/>
          <w:lang w:eastAsia="zh-CN"/>
        </w:rPr>
        <w:t>14</w:t>
      </w:r>
      <w:r w:rsidR="00CF181D" w:rsidRPr="00FD17B1">
        <w:rPr>
          <w:rFonts w:eastAsia="宋体" w:cs="Arial"/>
          <w:b/>
          <w:bCs/>
          <w:sz w:val="24"/>
          <w:lang w:eastAsia="zh-CN"/>
        </w:rPr>
        <w:t xml:space="preserve">th - </w:t>
      </w:r>
      <w:r w:rsidR="002040C0" w:rsidRPr="00FD17B1">
        <w:rPr>
          <w:rFonts w:eastAsia="宋体" w:cs="Arial"/>
          <w:b/>
          <w:bCs/>
          <w:sz w:val="24"/>
          <w:lang w:eastAsia="zh-CN"/>
        </w:rPr>
        <w:t>18th Oct</w:t>
      </w:r>
      <w:r w:rsidR="00FD17B1" w:rsidRPr="00FD17B1">
        <w:rPr>
          <w:rFonts w:eastAsia="宋体" w:cs="Arial"/>
          <w:b/>
          <w:bCs/>
          <w:sz w:val="24"/>
          <w:lang w:eastAsia="zh-CN"/>
        </w:rPr>
        <w:t xml:space="preserve">ober </w:t>
      </w:r>
      <w:r w:rsidR="00CF181D" w:rsidRPr="00FD17B1">
        <w:rPr>
          <w:rFonts w:eastAsia="宋体" w:cs="Arial"/>
          <w:b/>
          <w:bCs/>
          <w:sz w:val="24"/>
          <w:lang w:eastAsia="zh-CN"/>
        </w:rPr>
        <w:t>2019</w:t>
      </w:r>
    </w:p>
    <w:p w14:paraId="5367A810" w14:textId="72739946"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B82934">
        <w:rPr>
          <w:rFonts w:eastAsia="宋体" w:cs="Arial" w:hint="eastAsia"/>
          <w:b/>
          <w:bCs/>
          <w:sz w:val="24"/>
          <w:lang w:eastAsia="zh-CN"/>
        </w:rPr>
        <w:t>6</w:t>
      </w:r>
      <w:r w:rsidR="00CA0600" w:rsidRPr="00FB0B87">
        <w:rPr>
          <w:rFonts w:eastAsia="宋体" w:cs="Arial" w:hint="eastAsia"/>
          <w:b/>
          <w:bCs/>
          <w:sz w:val="24"/>
          <w:lang w:eastAsia="zh-CN"/>
        </w:rPr>
        <w:t>.</w:t>
      </w:r>
      <w:r w:rsidR="00B82934">
        <w:rPr>
          <w:rFonts w:eastAsia="宋体" w:cs="Arial"/>
          <w:b/>
          <w:bCs/>
          <w:sz w:val="24"/>
          <w:lang w:eastAsia="zh-CN"/>
        </w:rPr>
        <w:t>7.3.2</w:t>
      </w:r>
      <w:bookmarkStart w:id="0" w:name="_GoBack"/>
      <w:bookmarkEnd w:id="0"/>
    </w:p>
    <w:p w14:paraId="4AA75DAE"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11C1BD52" w14:textId="77777777" w:rsidR="000327D9" w:rsidRDefault="00CD4C7B" w:rsidP="009B5F2E">
      <w:pPr>
        <w:ind w:left="1985" w:hanging="1985"/>
        <w:rPr>
          <w:rFonts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FB0B87">
        <w:rPr>
          <w:rFonts w:cs="Arial"/>
          <w:b/>
          <w:bCs/>
          <w:sz w:val="24"/>
          <w:lang w:eastAsia="zh-CN"/>
        </w:rPr>
        <w:t xml:space="preserve">Discussion on </w:t>
      </w:r>
      <w:bookmarkEnd w:id="1"/>
      <w:bookmarkEnd w:id="2"/>
      <w:r w:rsidR="009B5F2E" w:rsidRPr="009B5F2E">
        <w:rPr>
          <w:rFonts w:cs="Arial" w:hint="eastAsia"/>
          <w:b/>
          <w:bCs/>
          <w:sz w:val="24"/>
          <w:lang w:eastAsia="zh-CN"/>
        </w:rPr>
        <w:tab/>
        <w:t>LCP restriction enhancements for DG</w:t>
      </w:r>
      <w:r w:rsidR="009B5F2E" w:rsidRPr="009B5F2E">
        <w:rPr>
          <w:rFonts w:cs="Arial"/>
          <w:b/>
          <w:bCs/>
          <w:sz w:val="24"/>
          <w:lang w:eastAsia="zh-CN"/>
        </w:rPr>
        <w:t xml:space="preserve"> </w:t>
      </w:r>
    </w:p>
    <w:p w14:paraId="5088B5D9" w14:textId="77777777" w:rsidR="00CD4C7B" w:rsidRPr="00727D3A" w:rsidRDefault="00B34833" w:rsidP="009B5F2E">
      <w:pPr>
        <w:ind w:left="1985" w:hanging="1985"/>
        <w:rPr>
          <w:rFonts w:cs="Arial"/>
          <w:b/>
          <w:bCs/>
          <w:sz w:val="24"/>
        </w:rPr>
      </w:pPr>
      <w:r>
        <w:rPr>
          <w:rFonts w:cs="Arial"/>
          <w:b/>
          <w:bCs/>
          <w:sz w:val="24"/>
        </w:rPr>
        <w:t>Document for:</w:t>
      </w:r>
      <w:r>
        <w:rPr>
          <w:rFonts w:cs="Arial"/>
          <w:b/>
          <w:bCs/>
          <w:sz w:val="24"/>
        </w:rPr>
        <w:tab/>
        <w:t>Discussion</w:t>
      </w:r>
    </w:p>
    <w:p w14:paraId="27B5357A" w14:textId="77777777" w:rsidR="00CD4C7B" w:rsidRDefault="0056573F" w:rsidP="00545137">
      <w:pPr>
        <w:pStyle w:val="1"/>
      </w:pPr>
      <w:r w:rsidRPr="00727D3A">
        <w:t>Introduction</w:t>
      </w:r>
    </w:p>
    <w:p w14:paraId="6DD15585" w14:textId="7F1B7D91" w:rsidR="00D1032A" w:rsidRDefault="009B5F2E" w:rsidP="00F14E0E">
      <w:pPr>
        <w:rPr>
          <w:rFonts w:ascii="Times New Roman" w:hAnsi="Times New Roman"/>
          <w:sz w:val="22"/>
          <w:szCs w:val="22"/>
          <w:lang w:eastAsia="zh-CN"/>
        </w:rPr>
      </w:pPr>
      <w:r>
        <w:rPr>
          <w:rFonts w:ascii="Times New Roman" w:hAnsi="Times New Roman"/>
          <w:sz w:val="22"/>
          <w:szCs w:val="22"/>
          <w:lang w:eastAsia="zh-CN"/>
        </w:rPr>
        <w:t>In last meeting[1], it</w:t>
      </w:r>
      <w:r w:rsidR="00450266">
        <w:rPr>
          <w:rFonts w:ascii="Times New Roman" w:hAnsi="Times New Roman"/>
          <w:sz w:val="22"/>
          <w:szCs w:val="22"/>
          <w:lang w:eastAsia="zh-CN"/>
        </w:rPr>
        <w:t xml:space="preserve"> was agreed that:</w:t>
      </w:r>
    </w:p>
    <w:p w14:paraId="12CAC51B" w14:textId="77777777" w:rsidR="009B5F2E" w:rsidRDefault="009B5F2E" w:rsidP="009B5F2E">
      <w:pPr>
        <w:pStyle w:val="Agreement"/>
      </w:pPr>
      <w:r w:rsidRPr="001A0628">
        <w:rPr>
          <w:rFonts w:hint="eastAsia"/>
        </w:rPr>
        <w:t xml:space="preserve">same </w:t>
      </w:r>
      <w:r>
        <w:rPr>
          <w:rFonts w:hint="eastAsia"/>
        </w:rPr>
        <w:t xml:space="preserve">prioritization </w:t>
      </w:r>
      <w:r w:rsidRPr="001A0628">
        <w:rPr>
          <w:rFonts w:hint="eastAsia"/>
        </w:rPr>
        <w:t>solution for CG vs CG conflict and CG vs DG conflict</w:t>
      </w:r>
    </w:p>
    <w:p w14:paraId="07F864F8" w14:textId="77777777" w:rsidR="009B5F2E" w:rsidRDefault="009B5F2E" w:rsidP="009B5F2E">
      <w:pPr>
        <w:pStyle w:val="Agreement"/>
      </w:pPr>
      <w:r w:rsidRPr="003F741B">
        <w:t>Extend LCP restrictions by allowing restrictive mapping between an LCH and certain CG configurations.</w:t>
      </w:r>
    </w:p>
    <w:p w14:paraId="5F462E7F" w14:textId="77777777" w:rsidR="009B5F2E" w:rsidRPr="009B5F2E" w:rsidRDefault="009B5F2E" w:rsidP="009B5F2E">
      <w:pPr>
        <w:pStyle w:val="Agreement"/>
        <w:rPr>
          <w:highlight w:val="yellow"/>
        </w:rPr>
      </w:pPr>
      <w:r w:rsidRPr="009B5F2E">
        <w:rPr>
          <w:highlight w:val="yellow"/>
        </w:rPr>
        <w:t xml:space="preserve">LCP restriction enhancements for DG to take into account reliability is needed, details FFS. </w:t>
      </w:r>
    </w:p>
    <w:p w14:paraId="2272A504" w14:textId="77777777" w:rsidR="009B5F2E" w:rsidRDefault="009B5F2E" w:rsidP="009B5F2E">
      <w:pPr>
        <w:pStyle w:val="Agreement"/>
      </w:pPr>
      <w:r w:rsidRPr="005465F7">
        <w:rPr>
          <w:rFonts w:hint="eastAsia"/>
        </w:rPr>
        <w:t>no need to define UE processing time in MAC</w:t>
      </w:r>
    </w:p>
    <w:p w14:paraId="23314CFE" w14:textId="77777777" w:rsidR="009B5F2E" w:rsidRPr="007C2103" w:rsidRDefault="009B5F2E" w:rsidP="009B5F2E">
      <w:pPr>
        <w:pStyle w:val="Agreement"/>
        <w:rPr>
          <w:rFonts w:eastAsia="Yu Mincho"/>
        </w:rPr>
      </w:pPr>
      <w:r w:rsidRPr="0069034A">
        <w:t>The same UE prioritization behaviour should be applied for resource conflicts between new transmissions or a new transmission and a retransmission.</w:t>
      </w:r>
    </w:p>
    <w:p w14:paraId="35636B24" w14:textId="77777777" w:rsidR="009B5F2E" w:rsidRDefault="009B5F2E" w:rsidP="009B5F2E">
      <w:pPr>
        <w:pStyle w:val="Agreement"/>
      </w:pPr>
      <w:r w:rsidRPr="0069034A">
        <w:t xml:space="preserve">RAN2 </w:t>
      </w:r>
      <w:r>
        <w:t>assumes that</w:t>
      </w:r>
      <w:r w:rsidRPr="0069034A">
        <w:t xml:space="preserve"> MAC P</w:t>
      </w:r>
      <w:r>
        <w:t>DU recovery method</w:t>
      </w:r>
      <w:r w:rsidRPr="0069034A">
        <w:t xml:space="preserve"> in grant prioritization could be reused for PUSCH vs SR conflict</w:t>
      </w:r>
      <w:r>
        <w:t>.</w:t>
      </w:r>
    </w:p>
    <w:p w14:paraId="421206C4" w14:textId="77777777" w:rsidR="009B5F2E" w:rsidRDefault="009B5F2E" w:rsidP="009B5F2E">
      <w:pPr>
        <w:pStyle w:val="Agreement"/>
      </w:pPr>
      <w:r>
        <w:t>The case of</w:t>
      </w:r>
      <w:r w:rsidRPr="00FB6E9E">
        <w:t xml:space="preserve"> </w:t>
      </w:r>
      <w:r w:rsidRPr="00FB6E9E">
        <w:rPr>
          <w:rFonts w:hint="eastAsia"/>
        </w:rPr>
        <w:t>highest priorities of two conflicting grants are equal</w:t>
      </w:r>
      <w:r>
        <w:t xml:space="preserve"> is handled according to the following: for CG DG conflict, DG is prioritized, other cases FFS</w:t>
      </w:r>
      <w:r>
        <w:rPr>
          <w:rFonts w:hint="eastAsia"/>
        </w:rPr>
        <w:t xml:space="preserve"> to what extent to specify.</w:t>
      </w:r>
    </w:p>
    <w:p w14:paraId="489A5A01" w14:textId="3339DFE2" w:rsidR="009B5F2E" w:rsidRPr="009B5F2E" w:rsidRDefault="009B5F2E" w:rsidP="00F14E0E">
      <w:pPr>
        <w:rPr>
          <w:rFonts w:ascii="Times New Roman" w:hAnsi="Times New Roman"/>
          <w:sz w:val="22"/>
          <w:szCs w:val="22"/>
          <w:lang w:eastAsia="zh-CN"/>
        </w:rPr>
      </w:pPr>
      <w:r>
        <w:rPr>
          <w:rFonts w:ascii="Times New Roman" w:hAnsi="Times New Roman"/>
          <w:sz w:val="22"/>
          <w:szCs w:val="22"/>
          <w:lang w:eastAsia="zh-CN"/>
        </w:rPr>
        <w:t>T</w:t>
      </w:r>
      <w:r w:rsidRPr="009B5F2E">
        <w:rPr>
          <w:rFonts w:ascii="Times New Roman" w:hAnsi="Times New Roman"/>
          <w:sz w:val="22"/>
          <w:szCs w:val="22"/>
          <w:lang w:eastAsia="zh-CN"/>
        </w:rPr>
        <w:t>his contribution provides our considerations</w:t>
      </w:r>
      <w:r w:rsidR="00EA6C16">
        <w:rPr>
          <w:rFonts w:ascii="Times New Roman" w:hAnsi="Times New Roman"/>
          <w:sz w:val="22"/>
          <w:szCs w:val="22"/>
          <w:lang w:eastAsia="zh-CN"/>
        </w:rPr>
        <w:t xml:space="preserve"> on</w:t>
      </w:r>
      <w:r w:rsidR="00206BF8">
        <w:rPr>
          <w:rFonts w:ascii="Times New Roman" w:hAnsi="Times New Roman"/>
          <w:sz w:val="22"/>
          <w:szCs w:val="22"/>
          <w:lang w:eastAsia="zh-CN"/>
        </w:rPr>
        <w:t xml:space="preserve"> LCP restriction enhancements for the</w:t>
      </w:r>
      <w:r w:rsidRPr="009B5F2E">
        <w:rPr>
          <w:rFonts w:ascii="Times New Roman" w:hAnsi="Times New Roman" w:hint="eastAsia"/>
          <w:sz w:val="22"/>
          <w:szCs w:val="22"/>
          <w:lang w:eastAsia="zh-CN"/>
        </w:rPr>
        <w:t xml:space="preserve"> DG</w:t>
      </w:r>
      <w:r>
        <w:rPr>
          <w:rFonts w:ascii="Times New Roman" w:hAnsi="Times New Roman"/>
          <w:sz w:val="22"/>
          <w:szCs w:val="22"/>
          <w:lang w:eastAsia="zh-CN"/>
        </w:rPr>
        <w:t xml:space="preserve">. </w:t>
      </w:r>
    </w:p>
    <w:p w14:paraId="647BB92B" w14:textId="77777777" w:rsidR="00CD4C7B" w:rsidRDefault="004931AB" w:rsidP="00545137">
      <w:pPr>
        <w:pStyle w:val="1"/>
        <w:rPr>
          <w:lang w:eastAsia="zh-CN"/>
        </w:rPr>
      </w:pPr>
      <w:r>
        <w:rPr>
          <w:lang w:eastAsia="zh-CN"/>
        </w:rPr>
        <w:t>D</w:t>
      </w:r>
      <w:r>
        <w:rPr>
          <w:rFonts w:hint="eastAsia"/>
          <w:lang w:eastAsia="zh-CN"/>
        </w:rPr>
        <w:t>iscussion</w:t>
      </w:r>
    </w:p>
    <w:p w14:paraId="797B9A88" w14:textId="77777777" w:rsidR="00EA6C16" w:rsidRDefault="00EA6C16" w:rsidP="00EA6C16">
      <w:pPr>
        <w:rPr>
          <w:lang w:eastAsia="zh-CN"/>
        </w:rPr>
      </w:pPr>
      <w:r>
        <w:rPr>
          <w:lang w:eastAsia="zh-CN"/>
        </w:rPr>
        <w:t>In [2] there are three options proposed to solve the LCP restriction problem:</w:t>
      </w:r>
    </w:p>
    <w:p w14:paraId="15E45389" w14:textId="77777777" w:rsidR="00EA6C16" w:rsidRPr="00EA6C16" w:rsidRDefault="00EA6C16" w:rsidP="00EA6C16">
      <w:pPr>
        <w:spacing w:line="259" w:lineRule="auto"/>
        <w:jc w:val="left"/>
        <w:rPr>
          <w:rFonts w:ascii="Times New Roman" w:eastAsia="MS Mincho" w:hAnsi="Times New Roman"/>
          <w:b/>
          <w:color w:val="000000" w:themeColor="text1"/>
          <w:lang w:eastAsia="ja-JP"/>
        </w:rPr>
      </w:pPr>
      <w:r w:rsidRPr="00EA6C16">
        <w:rPr>
          <w:rFonts w:ascii="Times New Roman" w:eastAsia="MS Mincho" w:hAnsi="Times New Roman" w:hint="eastAsia"/>
          <w:b/>
          <w:color w:val="000000" w:themeColor="text1"/>
          <w:lang w:eastAsia="ja-JP"/>
        </w:rPr>
        <w:t xml:space="preserve">Proposal 5: RAN2 to further discuss and decide the solutions for enhancing LCP restriction listed as following: </w:t>
      </w:r>
    </w:p>
    <w:p w14:paraId="7365799F" w14:textId="77777777" w:rsidR="00EA6C16" w:rsidRPr="00EA6C16" w:rsidRDefault="00EA6C16" w:rsidP="00EA6C16">
      <w:pPr>
        <w:spacing w:line="259" w:lineRule="auto"/>
        <w:ind w:leftChars="150" w:left="1103" w:hangingChars="400" w:hanging="803"/>
        <w:jc w:val="left"/>
        <w:rPr>
          <w:rFonts w:ascii="Times New Roman" w:eastAsia="MS Mincho" w:hAnsi="Times New Roman"/>
          <w:b/>
          <w:color w:val="000000" w:themeColor="text1"/>
          <w:lang w:eastAsia="ja-JP"/>
        </w:rPr>
      </w:pPr>
      <w:r w:rsidRPr="00EA6C16">
        <w:rPr>
          <w:rFonts w:ascii="Times New Roman" w:eastAsia="MS Mincho" w:hAnsi="Times New Roman"/>
          <w:b/>
          <w:i/>
          <w:color w:val="000000" w:themeColor="text1"/>
          <w:lang w:eastAsia="ja-JP"/>
        </w:rPr>
        <w:t>O</w:t>
      </w:r>
      <w:r w:rsidRPr="00EA6C16">
        <w:rPr>
          <w:rFonts w:ascii="Times New Roman" w:eastAsia="MS Mincho" w:hAnsi="Times New Roman" w:hint="eastAsia"/>
          <w:b/>
          <w:i/>
          <w:color w:val="000000" w:themeColor="text1"/>
          <w:lang w:eastAsia="ja-JP"/>
        </w:rPr>
        <w:t>ption1</w:t>
      </w:r>
      <w:r w:rsidRPr="00EA6C16">
        <w:rPr>
          <w:rFonts w:ascii="Times New Roman" w:eastAsia="MS Mincho" w:hAnsi="Times New Roman" w:hint="eastAsia"/>
          <w:b/>
          <w:color w:val="000000" w:themeColor="text1"/>
          <w:lang w:eastAsia="ja-JP"/>
        </w:rPr>
        <w:t xml:space="preserve">: </w:t>
      </w:r>
      <w:r w:rsidRPr="00EA6C16">
        <w:rPr>
          <w:rFonts w:ascii="Times New Roman" w:eastAsia="MS Mincho" w:hAnsi="Times New Roman"/>
          <w:b/>
          <w:color w:val="000000" w:themeColor="text1"/>
          <w:lang w:eastAsia="ja-JP"/>
        </w:rPr>
        <w:tab/>
        <w:t>indicate whether the grant is for high-priority or low-priority traffic by MCS value or MCS-</w:t>
      </w:r>
      <w:r w:rsidRPr="00EA6C16">
        <w:rPr>
          <w:rFonts w:ascii="Times New Roman" w:eastAsia="MS Mincho" w:hAnsi="Times New Roman" w:hint="eastAsia"/>
          <w:b/>
          <w:color w:val="000000" w:themeColor="text1"/>
          <w:lang w:eastAsia="ja-JP"/>
        </w:rPr>
        <w:t>C-</w:t>
      </w:r>
      <w:r w:rsidRPr="00EA6C16">
        <w:rPr>
          <w:rFonts w:ascii="Times New Roman" w:eastAsia="MS Mincho" w:hAnsi="Times New Roman"/>
          <w:b/>
          <w:color w:val="000000" w:themeColor="text1"/>
          <w:lang w:eastAsia="ja-JP"/>
        </w:rPr>
        <w:t>RNTI</w:t>
      </w:r>
    </w:p>
    <w:p w14:paraId="16F7B436" w14:textId="77777777" w:rsidR="00EA6C16" w:rsidRPr="00EA6C16" w:rsidRDefault="00EA6C16" w:rsidP="00EA6C16">
      <w:pPr>
        <w:spacing w:line="259" w:lineRule="auto"/>
        <w:ind w:leftChars="150" w:left="1103" w:hangingChars="400" w:hanging="803"/>
        <w:jc w:val="left"/>
        <w:rPr>
          <w:rFonts w:ascii="Times New Roman" w:eastAsia="MS Mincho" w:hAnsi="Times New Roman"/>
          <w:b/>
          <w:color w:val="000000" w:themeColor="text1"/>
          <w:lang w:eastAsia="ja-JP"/>
        </w:rPr>
      </w:pPr>
      <w:r w:rsidRPr="00EA6C16">
        <w:rPr>
          <w:rFonts w:ascii="Times New Roman" w:eastAsia="MS Mincho" w:hAnsi="Times New Roman" w:hint="eastAsia"/>
          <w:b/>
          <w:i/>
          <w:color w:val="000000" w:themeColor="text1"/>
          <w:lang w:eastAsia="ja-JP"/>
        </w:rPr>
        <w:t>Option2</w:t>
      </w:r>
      <w:r w:rsidRPr="00EA6C16">
        <w:rPr>
          <w:rFonts w:ascii="Times New Roman" w:eastAsia="MS Mincho" w:hAnsi="Times New Roman" w:hint="eastAsia"/>
          <w:b/>
          <w:color w:val="000000" w:themeColor="text1"/>
          <w:lang w:eastAsia="ja-JP"/>
        </w:rPr>
        <w:t xml:space="preserve">:  </w:t>
      </w:r>
      <w:r w:rsidRPr="00EA6C16">
        <w:rPr>
          <w:rFonts w:ascii="Times New Roman" w:eastAsia="MS Mincho" w:hAnsi="Times New Roman"/>
          <w:b/>
          <w:color w:val="000000" w:themeColor="text1"/>
          <w:lang w:eastAsia="ja-JP"/>
        </w:rPr>
        <w:t xml:space="preserve">A new indication </w:t>
      </w:r>
      <w:r w:rsidRPr="00EA6C16">
        <w:rPr>
          <w:rFonts w:ascii="Times New Roman" w:eastAsia="MS Mincho" w:hAnsi="Times New Roman" w:hint="eastAsia"/>
          <w:b/>
          <w:color w:val="000000" w:themeColor="text1"/>
          <w:lang w:eastAsia="ja-JP"/>
        </w:rPr>
        <w:t>(</w:t>
      </w:r>
      <w:r w:rsidRPr="00EA6C16">
        <w:rPr>
          <w:rFonts w:ascii="Times New Roman" w:eastAsia="Malgun Gothic" w:hAnsi="Times New Roman"/>
          <w:b/>
          <w:i/>
          <w:iCs/>
          <w:color w:val="000000" w:themeColor="text1"/>
          <w:lang w:eastAsia="ja-JP"/>
        </w:rPr>
        <w:t>allowedOnReliableGrant or allowedOnUnReliableGrant</w:t>
      </w:r>
      <w:r w:rsidRPr="00EA6C16">
        <w:rPr>
          <w:rFonts w:ascii="Times New Roman" w:eastAsia="MS Mincho" w:hAnsi="Times New Roman" w:hint="eastAsia"/>
          <w:b/>
          <w:color w:val="000000" w:themeColor="text1"/>
          <w:lang w:eastAsia="ja-JP"/>
        </w:rPr>
        <w:t xml:space="preserve">) </w:t>
      </w:r>
      <w:r w:rsidRPr="00EA6C16">
        <w:rPr>
          <w:rFonts w:ascii="Times New Roman" w:eastAsia="MS Mincho" w:hAnsi="Times New Roman"/>
          <w:b/>
          <w:color w:val="000000" w:themeColor="text1"/>
          <w:lang w:eastAsia="ja-JP"/>
        </w:rPr>
        <w:t>is defined to identify the LCHs are allowed for transmission using a given grant</w:t>
      </w:r>
    </w:p>
    <w:p w14:paraId="37C94160" w14:textId="4E4EB6AB" w:rsidR="00EA6C16" w:rsidRPr="00EA6C16" w:rsidRDefault="00EA6C16" w:rsidP="00EA6C16">
      <w:pPr>
        <w:spacing w:line="259" w:lineRule="auto"/>
        <w:ind w:leftChars="150" w:left="1103" w:hangingChars="400" w:hanging="803"/>
        <w:jc w:val="left"/>
        <w:rPr>
          <w:rFonts w:ascii="Times New Roman" w:eastAsia="MS Mincho" w:hAnsi="Times New Roman"/>
          <w:b/>
          <w:color w:val="000000" w:themeColor="text1"/>
          <w:lang w:eastAsia="ja-JP"/>
        </w:rPr>
      </w:pPr>
      <w:r w:rsidRPr="00EA6C16">
        <w:rPr>
          <w:rFonts w:ascii="Times New Roman" w:eastAsia="MS Mincho" w:hAnsi="Times New Roman" w:hint="eastAsia"/>
          <w:b/>
          <w:i/>
          <w:color w:val="000000" w:themeColor="text1"/>
          <w:lang w:eastAsia="ja-JP"/>
        </w:rPr>
        <w:t>Option3</w:t>
      </w:r>
      <w:r w:rsidRPr="00EA6C16">
        <w:rPr>
          <w:rFonts w:ascii="Times New Roman" w:eastAsia="MS Mincho" w:hAnsi="Times New Roman" w:hint="eastAsia"/>
          <w:b/>
          <w:color w:val="000000" w:themeColor="text1"/>
          <w:lang w:eastAsia="ja-JP"/>
        </w:rPr>
        <w:t>:</w:t>
      </w:r>
      <w:r w:rsidRPr="00EA6C16">
        <w:rPr>
          <w:rFonts w:ascii="Times New Roman" w:eastAsia="Malgun Gothic" w:hAnsi="Times New Roman"/>
          <w:b/>
          <w:color w:val="000000" w:themeColor="text1"/>
        </w:rPr>
        <w:t xml:space="preserve"> </w:t>
      </w:r>
      <w:r w:rsidRPr="00EA6C16">
        <w:rPr>
          <w:rFonts w:ascii="Times New Roman" w:eastAsia="Yu Mincho" w:hAnsi="Times New Roman" w:hint="eastAsia"/>
          <w:b/>
          <w:color w:val="000000" w:themeColor="text1"/>
          <w:lang w:eastAsia="ja-JP"/>
        </w:rPr>
        <w:t xml:space="preserve"> </w:t>
      </w:r>
      <w:r w:rsidRPr="00EA6C16">
        <w:rPr>
          <w:rFonts w:ascii="Times New Roman" w:eastAsia="MS Mincho" w:hAnsi="Times New Roman"/>
          <w:b/>
          <w:color w:val="000000" w:themeColor="text1"/>
          <w:lang w:eastAsia="ja-JP"/>
        </w:rPr>
        <w:t>Extend LCP restrictions by allowing restrictive mapping between an LCH a</w:t>
      </w:r>
      <w:r w:rsidR="00206BF8">
        <w:rPr>
          <w:rFonts w:ascii="Times New Roman" w:eastAsia="MS Mincho" w:hAnsi="Times New Roman"/>
          <w:b/>
          <w:color w:val="000000" w:themeColor="text1"/>
          <w:lang w:eastAsia="ja-JP"/>
        </w:rPr>
        <w:t>q</w:t>
      </w:r>
      <w:r w:rsidRPr="00EA6C16">
        <w:rPr>
          <w:rFonts w:ascii="Times New Roman" w:eastAsia="MS Mincho" w:hAnsi="Times New Roman"/>
          <w:b/>
          <w:color w:val="000000" w:themeColor="text1"/>
          <w:lang w:eastAsia="ja-JP"/>
        </w:rPr>
        <w:t>nd certain CG configurations.</w:t>
      </w:r>
    </w:p>
    <w:p w14:paraId="3EDDDDD6" w14:textId="397DE9EA" w:rsidR="00EA6C16" w:rsidRDefault="00CC4832" w:rsidP="00EA6C16">
      <w:pPr>
        <w:rPr>
          <w:lang w:eastAsia="zh-CN"/>
        </w:rPr>
      </w:pPr>
      <w:r>
        <w:rPr>
          <w:lang w:eastAsia="zh-CN"/>
        </w:rPr>
        <w:t xml:space="preserve">For the DG </w:t>
      </w:r>
      <w:r w:rsidR="00EA6C16">
        <w:rPr>
          <w:rFonts w:hint="eastAsia"/>
          <w:lang w:eastAsia="zh-CN"/>
        </w:rPr>
        <w:t xml:space="preserve">option 3 </w:t>
      </w:r>
      <w:r w:rsidR="00EA6C16">
        <w:rPr>
          <w:lang w:eastAsia="zh-CN"/>
        </w:rPr>
        <w:t>was agreed</w:t>
      </w:r>
      <w:r>
        <w:rPr>
          <w:lang w:eastAsia="zh-CN"/>
        </w:rPr>
        <w:t>,</w:t>
      </w:r>
      <w:r w:rsidR="00EA6C16">
        <w:rPr>
          <w:lang w:eastAsia="zh-CN"/>
        </w:rPr>
        <w:t xml:space="preserve"> </w:t>
      </w:r>
      <w:r w:rsidR="0039488D">
        <w:rPr>
          <w:lang w:eastAsia="zh-CN"/>
        </w:rPr>
        <w:t xml:space="preserve">while </w:t>
      </w:r>
      <w:r>
        <w:rPr>
          <w:lang w:eastAsia="zh-CN"/>
        </w:rPr>
        <w:t xml:space="preserve">further discussion is </w:t>
      </w:r>
      <w:r w:rsidR="009F3746">
        <w:rPr>
          <w:lang w:eastAsia="zh-CN"/>
        </w:rPr>
        <w:t>needed</w:t>
      </w:r>
      <w:r w:rsidR="0039488D">
        <w:rPr>
          <w:lang w:eastAsia="zh-CN"/>
        </w:rPr>
        <w:t xml:space="preserve"> for</w:t>
      </w:r>
      <w:r w:rsidR="009F3746">
        <w:rPr>
          <w:lang w:eastAsia="zh-CN"/>
        </w:rPr>
        <w:t xml:space="preserve"> the case of</w:t>
      </w:r>
      <w:r w:rsidR="0039488D">
        <w:rPr>
          <w:lang w:eastAsia="zh-CN"/>
        </w:rPr>
        <w:t xml:space="preserve"> DG. Therefore, we need to discuss and decide a suitable </w:t>
      </w:r>
      <w:r w:rsidR="00371DE2">
        <w:rPr>
          <w:lang w:eastAsia="zh-CN"/>
        </w:rPr>
        <w:t>solution</w:t>
      </w:r>
      <w:r w:rsidR="0039488D">
        <w:rPr>
          <w:lang w:eastAsia="zh-CN"/>
        </w:rPr>
        <w:t xml:space="preserve"> for DC.</w:t>
      </w:r>
    </w:p>
    <w:p w14:paraId="60942C0A" w14:textId="77777777" w:rsidR="00980210" w:rsidRDefault="0039488D" w:rsidP="00EA6C16">
      <w:pPr>
        <w:rPr>
          <w:lang w:eastAsia="zh-CN"/>
        </w:rPr>
      </w:pPr>
      <w:r>
        <w:rPr>
          <w:lang w:eastAsia="zh-CN"/>
        </w:rPr>
        <w:lastRenderedPageBreak/>
        <w:t>In ou</w:t>
      </w:r>
      <w:r w:rsidR="000737C9">
        <w:rPr>
          <w:lang w:eastAsia="zh-CN"/>
        </w:rPr>
        <w:t>r</w:t>
      </w:r>
      <w:r>
        <w:rPr>
          <w:lang w:eastAsia="zh-CN"/>
        </w:rPr>
        <w:t xml:space="preserve"> last meeting paper [3], we have </w:t>
      </w:r>
      <w:r w:rsidR="000737C9">
        <w:rPr>
          <w:lang w:eastAsia="zh-CN"/>
        </w:rPr>
        <w:t>analysed</w:t>
      </w:r>
      <w:r>
        <w:rPr>
          <w:lang w:eastAsia="zh-CN"/>
        </w:rPr>
        <w:t xml:space="preserve"> these solutions mentioned above. </w:t>
      </w:r>
      <w:r w:rsidR="00980210" w:rsidRPr="00980210">
        <w:rPr>
          <w:lang w:eastAsia="zh-CN"/>
        </w:rPr>
        <w:t>The option 2 aims to introduce a relevant flag in the DCI indicating whether the corresponding PUSCH resou</w:t>
      </w:r>
      <w:r w:rsidR="00980210">
        <w:rPr>
          <w:lang w:eastAsia="zh-CN"/>
        </w:rPr>
        <w:t xml:space="preserve">rce is reliable or </w:t>
      </w:r>
      <w:r w:rsidR="000737C9">
        <w:rPr>
          <w:lang w:eastAsia="zh-CN"/>
        </w:rPr>
        <w:t>not, using</w:t>
      </w:r>
      <w:r w:rsidR="00371DE2">
        <w:rPr>
          <w:lang w:eastAsia="zh-CN"/>
        </w:rPr>
        <w:t xml:space="preserve"> a explicit way</w:t>
      </w:r>
      <w:r w:rsidR="00980210" w:rsidRPr="00980210">
        <w:rPr>
          <w:lang w:eastAsia="zh-CN"/>
        </w:rPr>
        <w:t xml:space="preserve">. </w:t>
      </w:r>
      <w:r w:rsidR="00980210">
        <w:rPr>
          <w:lang w:eastAsia="zh-CN"/>
        </w:rPr>
        <w:t xml:space="preserve">It </w:t>
      </w:r>
      <w:r w:rsidR="00980210" w:rsidRPr="00980210">
        <w:rPr>
          <w:lang w:eastAsia="zh-CN"/>
        </w:rPr>
        <w:t>may solve the problem of differentiating</w:t>
      </w:r>
      <w:r w:rsidR="00980210">
        <w:rPr>
          <w:lang w:eastAsia="zh-CN"/>
        </w:rPr>
        <w:t xml:space="preserve"> the traffic type</w:t>
      </w:r>
      <w:r w:rsidR="00980210" w:rsidRPr="00980210">
        <w:rPr>
          <w:lang w:eastAsia="zh-CN"/>
        </w:rPr>
        <w:t xml:space="preserve">. </w:t>
      </w:r>
      <w:r w:rsidR="000737C9" w:rsidRPr="00980210">
        <w:rPr>
          <w:lang w:eastAsia="zh-CN"/>
        </w:rPr>
        <w:t>However,</w:t>
      </w:r>
      <w:r w:rsidR="000737C9">
        <w:rPr>
          <w:lang w:eastAsia="zh-CN"/>
        </w:rPr>
        <w:t xml:space="preserve"> </w:t>
      </w:r>
      <w:r w:rsidR="000737C9" w:rsidRPr="007B2668">
        <w:rPr>
          <w:lang w:eastAsia="zh-CN"/>
        </w:rPr>
        <w:t>considering</w:t>
      </w:r>
      <w:r w:rsidR="007B2668" w:rsidRPr="007B2668">
        <w:rPr>
          <w:lang w:eastAsia="zh-CN"/>
        </w:rPr>
        <w:t xml:space="preserve"> for some special DCI format, e.g. DCI format 0-0, DCI format 1-0, there is no room to add additional information in DCI content</w:t>
      </w:r>
      <w:r w:rsidR="007B2668">
        <w:rPr>
          <w:lang w:eastAsia="zh-CN"/>
        </w:rPr>
        <w:t xml:space="preserve">, and </w:t>
      </w:r>
      <w:r w:rsidR="00980210" w:rsidRPr="00980210">
        <w:rPr>
          <w:lang w:eastAsia="zh-CN"/>
        </w:rPr>
        <w:t>DCI content design fall in the study scope of RAN1, and therefore sort of such enhancements and the feasibility should be justified and discussed in the RAN1, specifically under the TU allocated to the URLLC topic.</w:t>
      </w:r>
    </w:p>
    <w:p w14:paraId="2F6A588C" w14:textId="6A22DB22" w:rsidR="001C53BE" w:rsidRDefault="007B2668" w:rsidP="00EA6C16">
      <w:pPr>
        <w:rPr>
          <w:lang w:eastAsia="zh-CN"/>
        </w:rPr>
      </w:pPr>
      <w:r>
        <w:rPr>
          <w:lang w:eastAsia="zh-CN"/>
        </w:rPr>
        <w:t>And f</w:t>
      </w:r>
      <w:r w:rsidR="0039488D">
        <w:rPr>
          <w:lang w:eastAsia="zh-CN"/>
        </w:rPr>
        <w:t>or option 1,</w:t>
      </w:r>
      <w:r w:rsidR="001C53BE">
        <w:rPr>
          <w:lang w:eastAsia="zh-CN"/>
        </w:rPr>
        <w:t xml:space="preserve"> while using MCS-C-RNTI, it can be considered as one implicit </w:t>
      </w:r>
      <w:r w:rsidR="000737C9">
        <w:rPr>
          <w:lang w:eastAsia="zh-CN"/>
        </w:rPr>
        <w:t>indication</w:t>
      </w:r>
      <w:r w:rsidR="001C53BE">
        <w:rPr>
          <w:lang w:eastAsia="zh-CN"/>
        </w:rPr>
        <w:t xml:space="preserve"> in PHY layer that dynamic UL grant is scheduled for URLLC data. </w:t>
      </w:r>
      <w:r w:rsidR="001C53BE">
        <w:rPr>
          <w:rFonts w:hint="eastAsia"/>
          <w:lang w:eastAsia="zh-CN"/>
        </w:rPr>
        <w:t xml:space="preserve"> </w:t>
      </w:r>
      <w:r>
        <w:rPr>
          <w:lang w:eastAsia="zh-CN"/>
        </w:rPr>
        <w:t>I</w:t>
      </w:r>
      <w:r w:rsidR="001C53BE">
        <w:rPr>
          <w:lang w:eastAsia="zh-CN"/>
        </w:rPr>
        <w:t xml:space="preserve">t is a simple way </w:t>
      </w:r>
      <w:r>
        <w:rPr>
          <w:lang w:eastAsia="zh-CN"/>
        </w:rPr>
        <w:t xml:space="preserve">to complement the LCP restriction problem </w:t>
      </w:r>
      <w:r w:rsidR="001C53BE">
        <w:rPr>
          <w:lang w:eastAsia="zh-CN"/>
        </w:rPr>
        <w:t xml:space="preserve">compared with option 2, since it does </w:t>
      </w:r>
      <w:r w:rsidR="00980210">
        <w:rPr>
          <w:lang w:eastAsia="zh-CN"/>
        </w:rPr>
        <w:t>not involve the RAN1 signalling chan</w:t>
      </w:r>
      <w:r>
        <w:rPr>
          <w:lang w:eastAsia="zh-CN"/>
        </w:rPr>
        <w:t xml:space="preserve">ge. some company claimed that </w:t>
      </w:r>
      <w:r w:rsidR="00AE3FBE">
        <w:rPr>
          <w:lang w:eastAsia="zh-CN"/>
        </w:rPr>
        <w:t xml:space="preserve">application of the new MSC table </w:t>
      </w:r>
      <w:r>
        <w:rPr>
          <w:lang w:eastAsia="zh-CN"/>
        </w:rPr>
        <w:t xml:space="preserve">could </w:t>
      </w:r>
      <w:r w:rsidRPr="007B2668">
        <w:rPr>
          <w:lang w:eastAsia="zh-CN"/>
        </w:rPr>
        <w:t xml:space="preserve">enhance the UL coverage for the eMBB service. </w:t>
      </w:r>
      <w:r w:rsidR="00AE3FBE">
        <w:rPr>
          <w:lang w:eastAsia="zh-CN"/>
        </w:rPr>
        <w:t>From our understanding,</w:t>
      </w:r>
      <w:r w:rsidRPr="007B2668">
        <w:rPr>
          <w:lang w:eastAsia="zh-CN"/>
        </w:rPr>
        <w:t xml:space="preserve"> </w:t>
      </w:r>
      <w:r w:rsidR="00AE3FBE">
        <w:rPr>
          <w:lang w:eastAsia="zh-CN"/>
        </w:rPr>
        <w:t>potentially more suitable approach</w:t>
      </w:r>
      <w:r w:rsidR="00FD3EAC">
        <w:rPr>
          <w:lang w:eastAsia="zh-CN"/>
        </w:rPr>
        <w:t>es</w:t>
      </w:r>
      <w:r w:rsidR="00AE3FBE">
        <w:rPr>
          <w:lang w:eastAsia="zh-CN"/>
        </w:rPr>
        <w:t xml:space="preserve"> such as </w:t>
      </w:r>
      <w:r w:rsidR="00FD3EAC">
        <w:rPr>
          <w:lang w:eastAsia="zh-CN"/>
        </w:rPr>
        <w:t>increasing power density and time domain repetition are more suitable for the purpose.</w:t>
      </w:r>
    </w:p>
    <w:p w14:paraId="1DD3AF54" w14:textId="6A3A2A53" w:rsidR="00371DE2" w:rsidRPr="001C53BE" w:rsidRDefault="001F5428" w:rsidP="00EA6C16">
      <w:pPr>
        <w:rPr>
          <w:lang w:eastAsia="zh-CN"/>
        </w:rPr>
      </w:pPr>
      <w:r>
        <w:rPr>
          <w:lang w:eastAsia="zh-CN"/>
        </w:rPr>
        <w:t>In addition, though</w:t>
      </w:r>
      <w:r w:rsidR="00371DE2">
        <w:rPr>
          <w:lang w:eastAsia="zh-CN"/>
        </w:rPr>
        <w:t xml:space="preserve"> the two options have same </w:t>
      </w:r>
      <w:r w:rsidR="000737C9">
        <w:rPr>
          <w:lang w:eastAsia="zh-CN"/>
        </w:rPr>
        <w:t>differences</w:t>
      </w:r>
      <w:r w:rsidR="00371DE2">
        <w:rPr>
          <w:lang w:eastAsia="zh-CN"/>
        </w:rPr>
        <w:t>, we need to notice that they are all addin</w:t>
      </w:r>
      <w:r w:rsidR="000327D9">
        <w:rPr>
          <w:lang w:eastAsia="zh-CN"/>
        </w:rPr>
        <w:t>g a new parameter in LCP parame</w:t>
      </w:r>
      <w:r w:rsidR="00371DE2">
        <w:rPr>
          <w:lang w:eastAsia="zh-CN"/>
        </w:rPr>
        <w:t xml:space="preserve">ters, and no matter which way, LCP procedure </w:t>
      </w:r>
      <w:r>
        <w:rPr>
          <w:lang w:eastAsia="zh-CN"/>
        </w:rPr>
        <w:t>needs to be enhanced</w:t>
      </w:r>
      <w:r w:rsidR="00371DE2">
        <w:rPr>
          <w:lang w:eastAsia="zh-CN"/>
        </w:rPr>
        <w:t xml:space="preserve">, which in some sense </w:t>
      </w:r>
      <w:r w:rsidR="000737C9">
        <w:rPr>
          <w:lang w:eastAsia="zh-CN"/>
        </w:rPr>
        <w:t>weakens</w:t>
      </w:r>
      <w:r w:rsidR="00371DE2">
        <w:rPr>
          <w:lang w:eastAsia="zh-CN"/>
        </w:rPr>
        <w:t xml:space="preserve"> the differences.</w:t>
      </w:r>
      <w:r w:rsidR="0081304C">
        <w:rPr>
          <w:lang w:eastAsia="zh-CN"/>
        </w:rPr>
        <w:t xml:space="preserve"> </w:t>
      </w:r>
    </w:p>
    <w:p w14:paraId="5CF9F365" w14:textId="77777777" w:rsidR="00033C9E" w:rsidRPr="002040C0" w:rsidRDefault="00033C9E" w:rsidP="002040C0">
      <w:pPr>
        <w:ind w:left="993" w:hangingChars="451" w:hanging="993"/>
        <w:rPr>
          <w:rFonts w:ascii="Times New Roman" w:hAnsi="Times New Roman"/>
          <w:b/>
          <w:sz w:val="22"/>
          <w:szCs w:val="22"/>
          <w:lang w:eastAsia="zh-CN"/>
        </w:rPr>
      </w:pPr>
      <w:r w:rsidRPr="002040C0">
        <w:rPr>
          <w:rFonts w:ascii="Times New Roman" w:hAnsi="Times New Roman"/>
          <w:b/>
          <w:sz w:val="22"/>
          <w:szCs w:val="22"/>
          <w:lang w:eastAsia="zh-CN"/>
        </w:rPr>
        <w:t xml:space="preserve">Proposal: RAN2 is kindly asked to </w:t>
      </w:r>
      <w:r w:rsidR="00371DE2">
        <w:rPr>
          <w:rFonts w:ascii="Times New Roman" w:hAnsi="Times New Roman"/>
          <w:b/>
          <w:sz w:val="22"/>
          <w:szCs w:val="22"/>
          <w:lang w:eastAsia="zh-CN"/>
        </w:rPr>
        <w:t>select one solution for DG LCP restriction enhancement.</w:t>
      </w:r>
    </w:p>
    <w:p w14:paraId="7BFB4746" w14:textId="77777777" w:rsidR="00CD4C7B" w:rsidRPr="001625D3" w:rsidRDefault="00315925" w:rsidP="005B6846">
      <w:pPr>
        <w:pStyle w:val="1"/>
      </w:pPr>
      <w:r w:rsidRPr="001625D3">
        <w:t>Conclusions</w:t>
      </w:r>
    </w:p>
    <w:p w14:paraId="71EA439C" w14:textId="77777777" w:rsidR="00777788" w:rsidRDefault="00E0611B" w:rsidP="0077778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w:t>
      </w:r>
      <w:r w:rsidR="002040C0">
        <w:rPr>
          <w:rFonts w:ascii="Times New Roman" w:hAnsi="Times New Roman"/>
          <w:sz w:val="22"/>
          <w:szCs w:val="22"/>
          <w:lang w:eastAsia="zh-CN"/>
        </w:rPr>
        <w:t>provide</w:t>
      </w:r>
      <w:r w:rsidR="002040C0" w:rsidRPr="002040C0">
        <w:rPr>
          <w:rFonts w:ascii="Times New Roman" w:hAnsi="Times New Roman"/>
          <w:sz w:val="22"/>
          <w:szCs w:val="22"/>
          <w:lang w:eastAsia="zh-CN"/>
        </w:rPr>
        <w:t xml:space="preserve"> our view on</w:t>
      </w:r>
      <w:r w:rsidR="000327D9" w:rsidRPr="000327D9">
        <w:t xml:space="preserve"> </w:t>
      </w:r>
      <w:r w:rsidR="000327D9" w:rsidRPr="000327D9">
        <w:rPr>
          <w:rFonts w:ascii="Times New Roman" w:hAnsi="Times New Roman"/>
          <w:sz w:val="22"/>
          <w:szCs w:val="22"/>
          <w:lang w:eastAsia="zh-CN"/>
        </w:rPr>
        <w:t>DG LCP restriction enhancement</w:t>
      </w:r>
      <w:r w:rsidR="000327D9">
        <w:rPr>
          <w:rFonts w:ascii="Times New Roman" w:hAnsi="Times New Roman"/>
          <w:sz w:val="22"/>
          <w:szCs w:val="22"/>
          <w:lang w:eastAsia="zh-CN"/>
        </w:rPr>
        <w:t xml:space="preserve"> and we propose:</w:t>
      </w:r>
    </w:p>
    <w:p w14:paraId="4330A930" w14:textId="77777777" w:rsidR="002040C0" w:rsidRDefault="000327D9" w:rsidP="002040C0">
      <w:pPr>
        <w:ind w:left="1277" w:hangingChars="580" w:hanging="1277"/>
        <w:rPr>
          <w:rFonts w:ascii="Times New Roman" w:hAnsi="Times New Roman"/>
          <w:b/>
          <w:sz w:val="22"/>
          <w:szCs w:val="22"/>
          <w:lang w:eastAsia="zh-CN"/>
        </w:rPr>
      </w:pPr>
      <w:r w:rsidRPr="000327D9">
        <w:rPr>
          <w:rFonts w:ascii="Times New Roman" w:hAnsi="Times New Roman"/>
          <w:b/>
          <w:sz w:val="22"/>
          <w:szCs w:val="22"/>
          <w:lang w:eastAsia="zh-CN"/>
        </w:rPr>
        <w:t>Proposal: RAN2 is kindly asked to select one solution for DG LCP restriction enhancement.</w:t>
      </w:r>
    </w:p>
    <w:p w14:paraId="3CD77778" w14:textId="77777777" w:rsidR="00AC5918" w:rsidRPr="001625D3" w:rsidRDefault="00AC5918" w:rsidP="00255B27">
      <w:pPr>
        <w:pStyle w:val="1"/>
      </w:pPr>
      <w:r w:rsidRPr="001625D3">
        <w:t>References</w:t>
      </w:r>
    </w:p>
    <w:p w14:paraId="310F190D" w14:textId="77777777" w:rsidR="00355E72" w:rsidRDefault="000327D9" w:rsidP="000327D9">
      <w:pPr>
        <w:numPr>
          <w:ilvl w:val="0"/>
          <w:numId w:val="4"/>
        </w:numPr>
        <w:overflowPunct w:val="0"/>
        <w:autoSpaceDE w:val="0"/>
        <w:autoSpaceDN w:val="0"/>
        <w:adjustRightInd w:val="0"/>
        <w:jc w:val="left"/>
        <w:textAlignment w:val="baseline"/>
      </w:pPr>
      <w:r w:rsidRPr="000327D9">
        <w:t>Report of 3GPP TSG RAN2#107 meeting, Prague, Czech Republic</w:t>
      </w:r>
    </w:p>
    <w:p w14:paraId="2B40D520" w14:textId="77777777" w:rsidR="000327D9" w:rsidRDefault="000327D9" w:rsidP="000327D9">
      <w:pPr>
        <w:numPr>
          <w:ilvl w:val="0"/>
          <w:numId w:val="4"/>
        </w:numPr>
        <w:overflowPunct w:val="0"/>
        <w:autoSpaceDE w:val="0"/>
        <w:autoSpaceDN w:val="0"/>
        <w:adjustRightInd w:val="0"/>
        <w:jc w:val="left"/>
        <w:textAlignment w:val="baseline"/>
      </w:pPr>
      <w:r w:rsidRPr="000327D9">
        <w:t>R2-1911472</w:t>
      </w:r>
      <w:r>
        <w:t xml:space="preserve"> </w:t>
      </w:r>
      <w:r w:rsidRPr="000327D9">
        <w:t>Report for email discussion [106#53][IIOT] Handling of overlapping PUSCH grant prioritization</w:t>
      </w:r>
      <w:r>
        <w:t>, NTT DOCOMO</w:t>
      </w:r>
    </w:p>
    <w:p w14:paraId="713CF873" w14:textId="77777777" w:rsidR="000327D9" w:rsidRDefault="000327D9" w:rsidP="000327D9">
      <w:pPr>
        <w:numPr>
          <w:ilvl w:val="0"/>
          <w:numId w:val="4"/>
        </w:numPr>
        <w:overflowPunct w:val="0"/>
        <w:autoSpaceDE w:val="0"/>
        <w:autoSpaceDN w:val="0"/>
        <w:adjustRightInd w:val="0"/>
        <w:jc w:val="left"/>
        <w:textAlignment w:val="baseline"/>
      </w:pPr>
      <w:r w:rsidRPr="000327D9">
        <w:t>R2-1909445</w:t>
      </w:r>
      <w:r>
        <w:t xml:space="preserve"> </w:t>
      </w:r>
      <w:r w:rsidRPr="000327D9">
        <w:t>Further discussion on enhancement of LCP procedure for differentiation between URLLC and eMBB service</w:t>
      </w:r>
      <w:r>
        <w:t>, CMCC</w:t>
      </w:r>
    </w:p>
    <w:p w14:paraId="4B144D16" w14:textId="77777777" w:rsidR="004C0514" w:rsidRDefault="004C0514" w:rsidP="00AA424C">
      <w:pPr>
        <w:tabs>
          <w:tab w:val="left" w:pos="6202"/>
        </w:tabs>
        <w:rPr>
          <w:lang w:eastAsia="zh-CN"/>
        </w:rPr>
      </w:pPr>
    </w:p>
    <w:sectPr w:rsidR="004C051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14410" w14:textId="77777777" w:rsidR="009F1EDC" w:rsidRDefault="009F1EDC">
      <w:r>
        <w:separator/>
      </w:r>
    </w:p>
  </w:endnote>
  <w:endnote w:type="continuationSeparator" w:id="0">
    <w:p w14:paraId="7F475C9B" w14:textId="77777777" w:rsidR="009F1EDC" w:rsidRDefault="009F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76E77" w14:textId="77777777" w:rsidR="009F1EDC" w:rsidRDefault="009F1EDC">
      <w:r>
        <w:separator/>
      </w:r>
    </w:p>
  </w:footnote>
  <w:footnote w:type="continuationSeparator" w:id="0">
    <w:p w14:paraId="46129E98" w14:textId="77777777" w:rsidR="009F1EDC" w:rsidRDefault="009F1E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20B64"/>
    <w:multiLevelType w:val="hybridMultilevel"/>
    <w:tmpl w:val="ECB4714A"/>
    <w:lvl w:ilvl="0" w:tplc="0E983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4">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B7571FF"/>
    <w:multiLevelType w:val="multilevel"/>
    <w:tmpl w:val="40D2238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Times New Roman" w:eastAsia="MS Mincho"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C0A1DCA"/>
    <w:multiLevelType w:val="hybridMultilevel"/>
    <w:tmpl w:val="6AA253BE"/>
    <w:lvl w:ilvl="0" w:tplc="8A4E4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C11079"/>
    <w:multiLevelType w:val="hybridMultilevel"/>
    <w:tmpl w:val="29CA923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0"/>
  </w:num>
  <w:num w:numId="6">
    <w:abstractNumId w:val="5"/>
  </w:num>
  <w:num w:numId="7">
    <w:abstractNumId w:val="9"/>
  </w:num>
  <w:num w:numId="8">
    <w:abstractNumId w:val="16"/>
  </w:num>
  <w:num w:numId="9">
    <w:abstractNumId w:val="6"/>
  </w:num>
  <w:num w:numId="10">
    <w:abstractNumId w:val="28"/>
  </w:num>
  <w:num w:numId="11">
    <w:abstractNumId w:val="8"/>
  </w:num>
  <w:num w:numId="12">
    <w:abstractNumId w:val="20"/>
  </w:num>
  <w:num w:numId="13">
    <w:abstractNumId w:val="19"/>
  </w:num>
  <w:num w:numId="14">
    <w:abstractNumId w:val="29"/>
  </w:num>
  <w:num w:numId="15">
    <w:abstractNumId w:val="11"/>
  </w:num>
  <w:num w:numId="16">
    <w:abstractNumId w:val="25"/>
  </w:num>
  <w:num w:numId="17">
    <w:abstractNumId w:val="21"/>
  </w:num>
  <w:num w:numId="18">
    <w:abstractNumId w:val="10"/>
  </w:num>
  <w:num w:numId="19">
    <w:abstractNumId w:val="2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
  </w:num>
  <w:num w:numId="35">
    <w:abstractNumId w:val="7"/>
  </w:num>
  <w:num w:numId="36">
    <w:abstractNumId w:val="24"/>
  </w:num>
  <w:num w:numId="37">
    <w:abstractNumId w:val="26"/>
  </w:num>
  <w:num w:numId="38">
    <w:abstractNumId w:val="12"/>
  </w:num>
  <w:num w:numId="39">
    <w:abstractNumId w:val="14"/>
  </w:num>
  <w:num w:numId="40">
    <w:abstractNumId w:val="23"/>
  </w:num>
  <w:num w:numId="41">
    <w:abstractNumId w:val="26"/>
  </w:num>
  <w:num w:numId="42">
    <w:abstractNumId w:val="18"/>
  </w:num>
  <w:num w:numId="43">
    <w:abstractNumId w:val="15"/>
  </w:num>
  <w:num w:numId="44">
    <w:abstractNumId w:val="27"/>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06C2E"/>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7D9"/>
    <w:rsid w:val="00033397"/>
    <w:rsid w:val="0003376D"/>
    <w:rsid w:val="00033C9E"/>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37C9"/>
    <w:rsid w:val="00074224"/>
    <w:rsid w:val="00075FA2"/>
    <w:rsid w:val="00080179"/>
    <w:rsid w:val="00080512"/>
    <w:rsid w:val="0008064B"/>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ADA"/>
    <w:rsid w:val="000B3987"/>
    <w:rsid w:val="000B6152"/>
    <w:rsid w:val="000B7452"/>
    <w:rsid w:val="000B7BCF"/>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C6A"/>
    <w:rsid w:val="000E11A6"/>
    <w:rsid w:val="000E2829"/>
    <w:rsid w:val="000E40B4"/>
    <w:rsid w:val="000E49DA"/>
    <w:rsid w:val="000E4EF8"/>
    <w:rsid w:val="000E5E4F"/>
    <w:rsid w:val="000E7E0B"/>
    <w:rsid w:val="000F003B"/>
    <w:rsid w:val="000F3114"/>
    <w:rsid w:val="000F387E"/>
    <w:rsid w:val="000F4E5D"/>
    <w:rsid w:val="000F7383"/>
    <w:rsid w:val="000F7E1A"/>
    <w:rsid w:val="0010159D"/>
    <w:rsid w:val="00101C13"/>
    <w:rsid w:val="00102B50"/>
    <w:rsid w:val="00103FD9"/>
    <w:rsid w:val="00105382"/>
    <w:rsid w:val="00105EE4"/>
    <w:rsid w:val="0010746E"/>
    <w:rsid w:val="0011158C"/>
    <w:rsid w:val="00112453"/>
    <w:rsid w:val="00114C47"/>
    <w:rsid w:val="00115DD6"/>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455D"/>
    <w:rsid w:val="00194B56"/>
    <w:rsid w:val="00194CD0"/>
    <w:rsid w:val="00195C95"/>
    <w:rsid w:val="001A04FC"/>
    <w:rsid w:val="001A3BB0"/>
    <w:rsid w:val="001A4980"/>
    <w:rsid w:val="001A4A8B"/>
    <w:rsid w:val="001B03D8"/>
    <w:rsid w:val="001B3099"/>
    <w:rsid w:val="001B7811"/>
    <w:rsid w:val="001C4BA8"/>
    <w:rsid w:val="001C50DD"/>
    <w:rsid w:val="001C53BE"/>
    <w:rsid w:val="001D0189"/>
    <w:rsid w:val="001D15D8"/>
    <w:rsid w:val="001D197B"/>
    <w:rsid w:val="001D2E00"/>
    <w:rsid w:val="001D5F4E"/>
    <w:rsid w:val="001E0BFB"/>
    <w:rsid w:val="001E2D16"/>
    <w:rsid w:val="001E323F"/>
    <w:rsid w:val="001E525C"/>
    <w:rsid w:val="001E5272"/>
    <w:rsid w:val="001F168B"/>
    <w:rsid w:val="001F4257"/>
    <w:rsid w:val="001F45B0"/>
    <w:rsid w:val="001F48FC"/>
    <w:rsid w:val="001F5428"/>
    <w:rsid w:val="001F5D82"/>
    <w:rsid w:val="0020028B"/>
    <w:rsid w:val="002010E8"/>
    <w:rsid w:val="00201577"/>
    <w:rsid w:val="002024C6"/>
    <w:rsid w:val="002029DB"/>
    <w:rsid w:val="00203C6E"/>
    <w:rsid w:val="00203DC7"/>
    <w:rsid w:val="00203E22"/>
    <w:rsid w:val="002040C0"/>
    <w:rsid w:val="00204BDF"/>
    <w:rsid w:val="00204E8C"/>
    <w:rsid w:val="00206BF8"/>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138"/>
    <w:rsid w:val="002A6310"/>
    <w:rsid w:val="002A733A"/>
    <w:rsid w:val="002A79F1"/>
    <w:rsid w:val="002B1533"/>
    <w:rsid w:val="002B26B1"/>
    <w:rsid w:val="002B3195"/>
    <w:rsid w:val="002B4B1A"/>
    <w:rsid w:val="002B7B3F"/>
    <w:rsid w:val="002C0EAB"/>
    <w:rsid w:val="002C0EC7"/>
    <w:rsid w:val="002C1DD4"/>
    <w:rsid w:val="002C2863"/>
    <w:rsid w:val="002C494B"/>
    <w:rsid w:val="002C56C8"/>
    <w:rsid w:val="002C6985"/>
    <w:rsid w:val="002D2FA3"/>
    <w:rsid w:val="002D581D"/>
    <w:rsid w:val="002D59B0"/>
    <w:rsid w:val="002D6500"/>
    <w:rsid w:val="002E3333"/>
    <w:rsid w:val="002E4BEC"/>
    <w:rsid w:val="002E4DD2"/>
    <w:rsid w:val="002E4EA6"/>
    <w:rsid w:val="002E52E8"/>
    <w:rsid w:val="002E5658"/>
    <w:rsid w:val="002F01B3"/>
    <w:rsid w:val="002F068F"/>
    <w:rsid w:val="002F0D22"/>
    <w:rsid w:val="002F396E"/>
    <w:rsid w:val="002F4C4E"/>
    <w:rsid w:val="002F6205"/>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72"/>
    <w:rsid w:val="00355E81"/>
    <w:rsid w:val="0036260E"/>
    <w:rsid w:val="00367880"/>
    <w:rsid w:val="003679D1"/>
    <w:rsid w:val="00370F5E"/>
    <w:rsid w:val="0037115A"/>
    <w:rsid w:val="00371A02"/>
    <w:rsid w:val="00371DE2"/>
    <w:rsid w:val="0037239A"/>
    <w:rsid w:val="003731BB"/>
    <w:rsid w:val="00373300"/>
    <w:rsid w:val="003738F7"/>
    <w:rsid w:val="00374039"/>
    <w:rsid w:val="00374F70"/>
    <w:rsid w:val="00377915"/>
    <w:rsid w:val="00380617"/>
    <w:rsid w:val="00380F85"/>
    <w:rsid w:val="00381EFD"/>
    <w:rsid w:val="00382884"/>
    <w:rsid w:val="00384A0C"/>
    <w:rsid w:val="00391D8E"/>
    <w:rsid w:val="00392B0D"/>
    <w:rsid w:val="00392EC0"/>
    <w:rsid w:val="00393B5C"/>
    <w:rsid w:val="0039488D"/>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15D6"/>
    <w:rsid w:val="004123FF"/>
    <w:rsid w:val="004126A1"/>
    <w:rsid w:val="00413D76"/>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0266"/>
    <w:rsid w:val="004514F9"/>
    <w:rsid w:val="004579C7"/>
    <w:rsid w:val="00462FD4"/>
    <w:rsid w:val="00464A2A"/>
    <w:rsid w:val="00465DD3"/>
    <w:rsid w:val="00467084"/>
    <w:rsid w:val="00467512"/>
    <w:rsid w:val="004723AF"/>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745"/>
    <w:rsid w:val="00505944"/>
    <w:rsid w:val="00505D47"/>
    <w:rsid w:val="00505EAB"/>
    <w:rsid w:val="0050625B"/>
    <w:rsid w:val="00510C6C"/>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40D97"/>
    <w:rsid w:val="00540DF1"/>
    <w:rsid w:val="00541DCD"/>
    <w:rsid w:val="00543E6C"/>
    <w:rsid w:val="00545137"/>
    <w:rsid w:val="00550376"/>
    <w:rsid w:val="005520D2"/>
    <w:rsid w:val="00553146"/>
    <w:rsid w:val="00553D4E"/>
    <w:rsid w:val="005564B1"/>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06A90"/>
    <w:rsid w:val="00610DD1"/>
    <w:rsid w:val="00611566"/>
    <w:rsid w:val="006131A7"/>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5872"/>
    <w:rsid w:val="006579E8"/>
    <w:rsid w:val="00662739"/>
    <w:rsid w:val="00664958"/>
    <w:rsid w:val="00664DC4"/>
    <w:rsid w:val="00665BE3"/>
    <w:rsid w:val="006664CA"/>
    <w:rsid w:val="00666BC5"/>
    <w:rsid w:val="00670D17"/>
    <w:rsid w:val="00671593"/>
    <w:rsid w:val="00672DD3"/>
    <w:rsid w:val="00673DA5"/>
    <w:rsid w:val="00674A37"/>
    <w:rsid w:val="006778D1"/>
    <w:rsid w:val="006778DA"/>
    <w:rsid w:val="006803A9"/>
    <w:rsid w:val="00680F27"/>
    <w:rsid w:val="00680F84"/>
    <w:rsid w:val="00682DB1"/>
    <w:rsid w:val="00686A67"/>
    <w:rsid w:val="00687F04"/>
    <w:rsid w:val="00693169"/>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E62"/>
    <w:rsid w:val="006E1B41"/>
    <w:rsid w:val="006E2738"/>
    <w:rsid w:val="006E2C98"/>
    <w:rsid w:val="006E42B5"/>
    <w:rsid w:val="006E44E6"/>
    <w:rsid w:val="006E5508"/>
    <w:rsid w:val="006E77BE"/>
    <w:rsid w:val="006F0A23"/>
    <w:rsid w:val="006F2575"/>
    <w:rsid w:val="006F3F50"/>
    <w:rsid w:val="006F6972"/>
    <w:rsid w:val="006F6F27"/>
    <w:rsid w:val="006F755D"/>
    <w:rsid w:val="006F7845"/>
    <w:rsid w:val="007016A1"/>
    <w:rsid w:val="00702631"/>
    <w:rsid w:val="00702694"/>
    <w:rsid w:val="007145EA"/>
    <w:rsid w:val="00716765"/>
    <w:rsid w:val="00721B21"/>
    <w:rsid w:val="00721C1E"/>
    <w:rsid w:val="00726628"/>
    <w:rsid w:val="00727957"/>
    <w:rsid w:val="00727D3A"/>
    <w:rsid w:val="00734738"/>
    <w:rsid w:val="00734A5B"/>
    <w:rsid w:val="00735860"/>
    <w:rsid w:val="007366E0"/>
    <w:rsid w:val="00737B4E"/>
    <w:rsid w:val="007413A2"/>
    <w:rsid w:val="007418E3"/>
    <w:rsid w:val="00744E76"/>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6A5"/>
    <w:rsid w:val="00767FBB"/>
    <w:rsid w:val="0077001A"/>
    <w:rsid w:val="0077237E"/>
    <w:rsid w:val="00772E60"/>
    <w:rsid w:val="007734C5"/>
    <w:rsid w:val="00774CC7"/>
    <w:rsid w:val="00774E61"/>
    <w:rsid w:val="007758B2"/>
    <w:rsid w:val="007765CE"/>
    <w:rsid w:val="0077661C"/>
    <w:rsid w:val="00777788"/>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9BF"/>
    <w:rsid w:val="007A7ADC"/>
    <w:rsid w:val="007B2668"/>
    <w:rsid w:val="007B3DFF"/>
    <w:rsid w:val="007B60FC"/>
    <w:rsid w:val="007B7578"/>
    <w:rsid w:val="007B779D"/>
    <w:rsid w:val="007C095F"/>
    <w:rsid w:val="007C0E62"/>
    <w:rsid w:val="007C1D88"/>
    <w:rsid w:val="007C288E"/>
    <w:rsid w:val="007C2D08"/>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F0139"/>
    <w:rsid w:val="007F060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25F2"/>
    <w:rsid w:val="0081304C"/>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EF3"/>
    <w:rsid w:val="0085740B"/>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396"/>
    <w:rsid w:val="009163CB"/>
    <w:rsid w:val="009167B9"/>
    <w:rsid w:val="00916C24"/>
    <w:rsid w:val="00917303"/>
    <w:rsid w:val="009200DA"/>
    <w:rsid w:val="0092023F"/>
    <w:rsid w:val="00920A73"/>
    <w:rsid w:val="00921DF5"/>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210"/>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A6944"/>
    <w:rsid w:val="009B0C84"/>
    <w:rsid w:val="009B1EF1"/>
    <w:rsid w:val="009B33C7"/>
    <w:rsid w:val="009B3F03"/>
    <w:rsid w:val="009B4792"/>
    <w:rsid w:val="009B57EA"/>
    <w:rsid w:val="009B5F2E"/>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EDC"/>
    <w:rsid w:val="009F3746"/>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6408"/>
    <w:rsid w:val="00A46D97"/>
    <w:rsid w:val="00A506F6"/>
    <w:rsid w:val="00A50C92"/>
    <w:rsid w:val="00A53724"/>
    <w:rsid w:val="00A5418C"/>
    <w:rsid w:val="00A54F14"/>
    <w:rsid w:val="00A556C2"/>
    <w:rsid w:val="00A567D5"/>
    <w:rsid w:val="00A57C56"/>
    <w:rsid w:val="00A675D2"/>
    <w:rsid w:val="00A7124D"/>
    <w:rsid w:val="00A72CF1"/>
    <w:rsid w:val="00A73B48"/>
    <w:rsid w:val="00A74808"/>
    <w:rsid w:val="00A75950"/>
    <w:rsid w:val="00A7761A"/>
    <w:rsid w:val="00A81DA0"/>
    <w:rsid w:val="00A8209F"/>
    <w:rsid w:val="00A82346"/>
    <w:rsid w:val="00A8237D"/>
    <w:rsid w:val="00A83786"/>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DFC"/>
    <w:rsid w:val="00AD62D7"/>
    <w:rsid w:val="00AE1675"/>
    <w:rsid w:val="00AE2B24"/>
    <w:rsid w:val="00AE2F8C"/>
    <w:rsid w:val="00AE3FBE"/>
    <w:rsid w:val="00AE4CBE"/>
    <w:rsid w:val="00AE61AA"/>
    <w:rsid w:val="00AE681E"/>
    <w:rsid w:val="00AE73AF"/>
    <w:rsid w:val="00AE7F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0F67"/>
    <w:rsid w:val="00B323EA"/>
    <w:rsid w:val="00B333FA"/>
    <w:rsid w:val="00B3363E"/>
    <w:rsid w:val="00B34833"/>
    <w:rsid w:val="00B379C6"/>
    <w:rsid w:val="00B40FC8"/>
    <w:rsid w:val="00B414A9"/>
    <w:rsid w:val="00B42F32"/>
    <w:rsid w:val="00B4450A"/>
    <w:rsid w:val="00B51431"/>
    <w:rsid w:val="00B5276B"/>
    <w:rsid w:val="00B5313E"/>
    <w:rsid w:val="00B543C4"/>
    <w:rsid w:val="00B54AD7"/>
    <w:rsid w:val="00B560B2"/>
    <w:rsid w:val="00B56FE5"/>
    <w:rsid w:val="00B57515"/>
    <w:rsid w:val="00B5766D"/>
    <w:rsid w:val="00B57971"/>
    <w:rsid w:val="00B600CD"/>
    <w:rsid w:val="00B600FC"/>
    <w:rsid w:val="00B61390"/>
    <w:rsid w:val="00B62CC9"/>
    <w:rsid w:val="00B62D0E"/>
    <w:rsid w:val="00B64962"/>
    <w:rsid w:val="00B70D56"/>
    <w:rsid w:val="00B70DB6"/>
    <w:rsid w:val="00B72E82"/>
    <w:rsid w:val="00B75094"/>
    <w:rsid w:val="00B751CB"/>
    <w:rsid w:val="00B80E33"/>
    <w:rsid w:val="00B81FB3"/>
    <w:rsid w:val="00B82934"/>
    <w:rsid w:val="00B84949"/>
    <w:rsid w:val="00B84BAA"/>
    <w:rsid w:val="00B86678"/>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5625"/>
    <w:rsid w:val="00BF7744"/>
    <w:rsid w:val="00C008E9"/>
    <w:rsid w:val="00C01EDD"/>
    <w:rsid w:val="00C03F9C"/>
    <w:rsid w:val="00C042AF"/>
    <w:rsid w:val="00C04C15"/>
    <w:rsid w:val="00C0746B"/>
    <w:rsid w:val="00C10FC8"/>
    <w:rsid w:val="00C126C2"/>
    <w:rsid w:val="00C129EA"/>
    <w:rsid w:val="00C12DFA"/>
    <w:rsid w:val="00C15450"/>
    <w:rsid w:val="00C155BD"/>
    <w:rsid w:val="00C156D0"/>
    <w:rsid w:val="00C15CAD"/>
    <w:rsid w:val="00C16C3B"/>
    <w:rsid w:val="00C2099D"/>
    <w:rsid w:val="00C236C9"/>
    <w:rsid w:val="00C23ABD"/>
    <w:rsid w:val="00C26457"/>
    <w:rsid w:val="00C31B6B"/>
    <w:rsid w:val="00C33079"/>
    <w:rsid w:val="00C338A8"/>
    <w:rsid w:val="00C346E8"/>
    <w:rsid w:val="00C349AE"/>
    <w:rsid w:val="00C34C05"/>
    <w:rsid w:val="00C35A36"/>
    <w:rsid w:val="00C36A14"/>
    <w:rsid w:val="00C36AB9"/>
    <w:rsid w:val="00C3763A"/>
    <w:rsid w:val="00C40284"/>
    <w:rsid w:val="00C405BA"/>
    <w:rsid w:val="00C41A98"/>
    <w:rsid w:val="00C4320C"/>
    <w:rsid w:val="00C43F70"/>
    <w:rsid w:val="00C44423"/>
    <w:rsid w:val="00C444B4"/>
    <w:rsid w:val="00C4530A"/>
    <w:rsid w:val="00C454EE"/>
    <w:rsid w:val="00C45EAF"/>
    <w:rsid w:val="00C46048"/>
    <w:rsid w:val="00C468C2"/>
    <w:rsid w:val="00C500F7"/>
    <w:rsid w:val="00C50587"/>
    <w:rsid w:val="00C50B52"/>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4832"/>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102B0"/>
    <w:rsid w:val="00D1032A"/>
    <w:rsid w:val="00D10424"/>
    <w:rsid w:val="00D12448"/>
    <w:rsid w:val="00D1363D"/>
    <w:rsid w:val="00D136CF"/>
    <w:rsid w:val="00D1696E"/>
    <w:rsid w:val="00D16AA2"/>
    <w:rsid w:val="00D16F87"/>
    <w:rsid w:val="00D17961"/>
    <w:rsid w:val="00D17C37"/>
    <w:rsid w:val="00D221A4"/>
    <w:rsid w:val="00D24257"/>
    <w:rsid w:val="00D24433"/>
    <w:rsid w:val="00D30A6B"/>
    <w:rsid w:val="00D33D90"/>
    <w:rsid w:val="00D33E7F"/>
    <w:rsid w:val="00D351C2"/>
    <w:rsid w:val="00D36E4F"/>
    <w:rsid w:val="00D41E58"/>
    <w:rsid w:val="00D42E0A"/>
    <w:rsid w:val="00D43E63"/>
    <w:rsid w:val="00D44601"/>
    <w:rsid w:val="00D45E4B"/>
    <w:rsid w:val="00D50E2E"/>
    <w:rsid w:val="00D52B48"/>
    <w:rsid w:val="00D55A4F"/>
    <w:rsid w:val="00D574FD"/>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EA"/>
    <w:rsid w:val="00D775BC"/>
    <w:rsid w:val="00D80032"/>
    <w:rsid w:val="00D80795"/>
    <w:rsid w:val="00D80CD2"/>
    <w:rsid w:val="00D8197D"/>
    <w:rsid w:val="00D8270F"/>
    <w:rsid w:val="00D84E32"/>
    <w:rsid w:val="00D84FB4"/>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818"/>
    <w:rsid w:val="00DB391E"/>
    <w:rsid w:val="00DB54BB"/>
    <w:rsid w:val="00DB5517"/>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764"/>
    <w:rsid w:val="00DF3663"/>
    <w:rsid w:val="00DF3A80"/>
    <w:rsid w:val="00DF501D"/>
    <w:rsid w:val="00DF5A81"/>
    <w:rsid w:val="00DF7B66"/>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17636"/>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1DC"/>
    <w:rsid w:val="00E81200"/>
    <w:rsid w:val="00E823B6"/>
    <w:rsid w:val="00E8255D"/>
    <w:rsid w:val="00E82BFB"/>
    <w:rsid w:val="00E83421"/>
    <w:rsid w:val="00E8431D"/>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6C16"/>
    <w:rsid w:val="00EA7C1D"/>
    <w:rsid w:val="00EA7C8E"/>
    <w:rsid w:val="00EB02B2"/>
    <w:rsid w:val="00EB0C43"/>
    <w:rsid w:val="00EB1A49"/>
    <w:rsid w:val="00EB231B"/>
    <w:rsid w:val="00EB28BC"/>
    <w:rsid w:val="00EB2D99"/>
    <w:rsid w:val="00EB3DBE"/>
    <w:rsid w:val="00EB5118"/>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4E0E"/>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468A"/>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F5A"/>
    <w:rsid w:val="00FB0B87"/>
    <w:rsid w:val="00FB13E9"/>
    <w:rsid w:val="00FB18B8"/>
    <w:rsid w:val="00FB21A6"/>
    <w:rsid w:val="00FB37A1"/>
    <w:rsid w:val="00FB55AB"/>
    <w:rsid w:val="00FB6EF1"/>
    <w:rsid w:val="00FC055D"/>
    <w:rsid w:val="00FC1192"/>
    <w:rsid w:val="00FC248C"/>
    <w:rsid w:val="00FC30AD"/>
    <w:rsid w:val="00FC34F0"/>
    <w:rsid w:val="00FC36DA"/>
    <w:rsid w:val="00FC376A"/>
    <w:rsid w:val="00FC41FA"/>
    <w:rsid w:val="00FC4EF3"/>
    <w:rsid w:val="00FD0C8B"/>
    <w:rsid w:val="00FD17B1"/>
    <w:rsid w:val="00FD22A2"/>
    <w:rsid w:val="00FD2819"/>
    <w:rsid w:val="00FD3201"/>
    <w:rsid w:val="00FD3EAC"/>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482E751"/>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78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rsid w:val="0083635E"/>
    <w:pPr>
      <w:ind w:left="851" w:hanging="284"/>
    </w:pPr>
  </w:style>
  <w:style w:type="paragraph" w:customStyle="1" w:styleId="B3">
    <w:name w:val="B3"/>
    <w:basedOn w:val="a"/>
    <w:link w:val="B3Char"/>
    <w:rsid w:val="0083635E"/>
    <w:pPr>
      <w:ind w:left="1135" w:hanging="284"/>
    </w:pPr>
  </w:style>
  <w:style w:type="paragraph" w:customStyle="1" w:styleId="B4">
    <w:name w:val="B4"/>
    <w:basedOn w:val="a"/>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7"/>
      </w:numPr>
      <w:spacing w:before="60" w:after="0"/>
      <w:jc w:val="left"/>
    </w:pPr>
    <w:rPr>
      <w:rFonts w:eastAsia="MS Mincho"/>
      <w:b/>
      <w:szCs w:val="24"/>
      <w:lang w:eastAsia="en-GB"/>
    </w:rPr>
  </w:style>
  <w:style w:type="paragraph" w:customStyle="1" w:styleId="Doc-title">
    <w:name w:val="Doc-title"/>
    <w:basedOn w:val="a"/>
    <w:next w:val="Doc-text2"/>
    <w:link w:val="Doc-titleChar"/>
    <w:qFormat/>
    <w:rsid w:val="00355E72"/>
    <w:pPr>
      <w:spacing w:before="60" w:after="0"/>
      <w:ind w:left="1259" w:hanging="1259"/>
      <w:jc w:val="left"/>
    </w:pPr>
    <w:rPr>
      <w:rFonts w:eastAsia="MS Mincho"/>
      <w:noProof/>
      <w:szCs w:val="24"/>
      <w:lang w:eastAsia="en-GB"/>
    </w:rPr>
  </w:style>
  <w:style w:type="character" w:customStyle="1" w:styleId="Doc-titleChar">
    <w:name w:val="Doc-title Char"/>
    <w:link w:val="Doc-title"/>
    <w:rsid w:val="00355E72"/>
    <w:rPr>
      <w:rFonts w:ascii="Arial" w:eastAsia="MS Mincho" w:hAnsi="Arial"/>
      <w:noProof/>
      <w:szCs w:val="24"/>
      <w:lang w:val="en-GB" w:eastAsia="en-GB"/>
    </w:rPr>
  </w:style>
  <w:style w:type="character" w:customStyle="1" w:styleId="B2Car">
    <w:name w:val="B2 Car"/>
    <w:link w:val="B2"/>
    <w:rsid w:val="00BF5625"/>
    <w:rPr>
      <w:rFonts w:ascii="Arial" w:eastAsia="Arial Unicode MS" w:hAnsi="Arial"/>
      <w:lang w:val="en-GB" w:eastAsia="en-US"/>
    </w:rPr>
  </w:style>
  <w:style w:type="character" w:customStyle="1" w:styleId="B3Char">
    <w:name w:val="B3 Char"/>
    <w:link w:val="B3"/>
    <w:rsid w:val="00BF5625"/>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823FF-5922-4EDD-A255-C779753B1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624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3949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刘潇蔓</cp:lastModifiedBy>
  <cp:revision>3</cp:revision>
  <cp:lastPrinted>2016-01-11T02:35:00Z</cp:lastPrinted>
  <dcterms:created xsi:type="dcterms:W3CDTF">2019-10-04T02:34:00Z</dcterms:created>
  <dcterms:modified xsi:type="dcterms:W3CDTF">2019-10-04T02:39:00Z</dcterms:modified>
</cp:coreProperties>
</file>